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54"/>
        <w:gridCol w:w="5934"/>
      </w:tblGrid>
      <w:tr w:rsidR="00E1404D" w:rsidRPr="00E1404D" w:rsidTr="00316FC8">
        <w:tc>
          <w:tcPr>
            <w:tcW w:w="3468" w:type="dxa"/>
          </w:tcPr>
          <w:p w:rsidR="00E1404D" w:rsidRPr="00E1404D" w:rsidRDefault="00E1404D" w:rsidP="00E1404D">
            <w:pPr>
              <w:spacing w:after="0" w:line="240" w:lineRule="auto"/>
              <w:jc w:val="center"/>
              <w:rPr>
                <w:rFonts w:ascii="Times New Roman" w:eastAsia="Times New Roman" w:hAnsi="Times New Roman" w:cs="Times New Roman"/>
                <w:b/>
                <w:sz w:val="26"/>
                <w:szCs w:val="26"/>
              </w:rPr>
            </w:pPr>
            <w:r w:rsidRPr="00E1404D">
              <w:rPr>
                <w:rFonts w:ascii="Times New Roman" w:eastAsia="Times New Roman" w:hAnsi="Times New Roman" w:cs="Times New Roman"/>
                <w:b/>
                <w:sz w:val="26"/>
                <w:szCs w:val="26"/>
              </w:rPr>
              <w:t>ỦY BAN NHÂN DÂN</w:t>
            </w:r>
          </w:p>
          <w:p w:rsidR="00E1404D" w:rsidRPr="00E1404D" w:rsidRDefault="00E1404D" w:rsidP="00E1404D">
            <w:pPr>
              <w:spacing w:after="0" w:line="240" w:lineRule="auto"/>
              <w:jc w:val="center"/>
              <w:rPr>
                <w:rFonts w:ascii="Times New Roman" w:eastAsia="Times New Roman" w:hAnsi="Times New Roman" w:cs="Times New Roman"/>
                <w:b/>
                <w:sz w:val="26"/>
                <w:szCs w:val="26"/>
              </w:rPr>
            </w:pPr>
            <w:r w:rsidRPr="00E1404D">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62EFC49" wp14:editId="139160C7">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E1404D">
              <w:rPr>
                <w:rFonts w:ascii="Times New Roman" w:eastAsia="Times New Roman" w:hAnsi="Times New Roman" w:cs="Times New Roman"/>
                <w:b/>
                <w:sz w:val="26"/>
                <w:szCs w:val="26"/>
              </w:rPr>
              <w:t>XÃ LIÊN MINH</w:t>
            </w:r>
          </w:p>
        </w:tc>
        <w:tc>
          <w:tcPr>
            <w:tcW w:w="6103" w:type="dxa"/>
          </w:tcPr>
          <w:p w:rsidR="00E1404D" w:rsidRPr="00E1404D" w:rsidRDefault="00E1404D" w:rsidP="00E1404D">
            <w:pPr>
              <w:spacing w:after="0" w:line="240" w:lineRule="auto"/>
              <w:jc w:val="center"/>
              <w:rPr>
                <w:rFonts w:ascii="Times New Roman" w:eastAsia="Times New Roman" w:hAnsi="Times New Roman" w:cs="Times New Roman"/>
                <w:b/>
                <w:sz w:val="26"/>
                <w:szCs w:val="26"/>
              </w:rPr>
            </w:pPr>
            <w:r w:rsidRPr="00E1404D">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E1404D">
                  <w:rPr>
                    <w:rFonts w:ascii="Times New Roman" w:eastAsia="Times New Roman" w:hAnsi="Times New Roman" w:cs="Times New Roman"/>
                    <w:b/>
                    <w:sz w:val="26"/>
                    <w:szCs w:val="26"/>
                  </w:rPr>
                  <w:t>NAM</w:t>
                </w:r>
              </w:smartTag>
            </w:smartTag>
          </w:p>
          <w:p w:rsidR="00E1404D" w:rsidRPr="00E1404D" w:rsidRDefault="00E1404D" w:rsidP="00E1404D">
            <w:pPr>
              <w:spacing w:after="0" w:line="240" w:lineRule="auto"/>
              <w:jc w:val="center"/>
              <w:rPr>
                <w:rFonts w:ascii="Times New Roman" w:eastAsia="Times New Roman" w:hAnsi="Times New Roman" w:cs="Times New Roman"/>
                <w:b/>
                <w:sz w:val="28"/>
                <w:szCs w:val="28"/>
              </w:rPr>
            </w:pPr>
            <w:proofErr w:type="spellStart"/>
            <w:r w:rsidRPr="00E1404D">
              <w:rPr>
                <w:rFonts w:ascii="Times New Roman" w:eastAsia="Times New Roman" w:hAnsi="Times New Roman" w:cs="Times New Roman"/>
                <w:b/>
                <w:sz w:val="28"/>
                <w:szCs w:val="28"/>
              </w:rPr>
              <w:t>Độc</w:t>
            </w:r>
            <w:proofErr w:type="spellEnd"/>
            <w:r w:rsidRPr="00E1404D">
              <w:rPr>
                <w:rFonts w:ascii="Times New Roman" w:eastAsia="Times New Roman" w:hAnsi="Times New Roman" w:cs="Times New Roman"/>
                <w:b/>
                <w:sz w:val="28"/>
                <w:szCs w:val="28"/>
              </w:rPr>
              <w:t xml:space="preserve"> </w:t>
            </w:r>
            <w:proofErr w:type="spellStart"/>
            <w:r w:rsidRPr="00E1404D">
              <w:rPr>
                <w:rFonts w:ascii="Times New Roman" w:eastAsia="Times New Roman" w:hAnsi="Times New Roman" w:cs="Times New Roman"/>
                <w:b/>
                <w:sz w:val="28"/>
                <w:szCs w:val="28"/>
              </w:rPr>
              <w:t>lập</w:t>
            </w:r>
            <w:proofErr w:type="spellEnd"/>
            <w:r w:rsidRPr="00E1404D">
              <w:rPr>
                <w:rFonts w:ascii="Times New Roman" w:eastAsia="Times New Roman" w:hAnsi="Times New Roman" w:cs="Times New Roman"/>
                <w:b/>
                <w:sz w:val="28"/>
                <w:szCs w:val="28"/>
              </w:rPr>
              <w:t xml:space="preserve"> – </w:t>
            </w:r>
            <w:proofErr w:type="spellStart"/>
            <w:r w:rsidRPr="00E1404D">
              <w:rPr>
                <w:rFonts w:ascii="Times New Roman" w:eastAsia="Times New Roman" w:hAnsi="Times New Roman" w:cs="Times New Roman"/>
                <w:b/>
                <w:sz w:val="28"/>
                <w:szCs w:val="28"/>
              </w:rPr>
              <w:t>Tự</w:t>
            </w:r>
            <w:proofErr w:type="spellEnd"/>
            <w:r w:rsidRPr="00E1404D">
              <w:rPr>
                <w:rFonts w:ascii="Times New Roman" w:eastAsia="Times New Roman" w:hAnsi="Times New Roman" w:cs="Times New Roman"/>
                <w:b/>
                <w:sz w:val="28"/>
                <w:szCs w:val="28"/>
              </w:rPr>
              <w:t xml:space="preserve"> do – </w:t>
            </w:r>
            <w:proofErr w:type="spellStart"/>
            <w:r w:rsidRPr="00E1404D">
              <w:rPr>
                <w:rFonts w:ascii="Times New Roman" w:eastAsia="Times New Roman" w:hAnsi="Times New Roman" w:cs="Times New Roman"/>
                <w:b/>
                <w:sz w:val="28"/>
                <w:szCs w:val="28"/>
              </w:rPr>
              <w:t>Hạnh</w:t>
            </w:r>
            <w:proofErr w:type="spellEnd"/>
            <w:r w:rsidRPr="00E1404D">
              <w:rPr>
                <w:rFonts w:ascii="Times New Roman" w:eastAsia="Times New Roman" w:hAnsi="Times New Roman" w:cs="Times New Roman"/>
                <w:b/>
                <w:sz w:val="28"/>
                <w:szCs w:val="28"/>
              </w:rPr>
              <w:t xml:space="preserve"> </w:t>
            </w:r>
            <w:proofErr w:type="spellStart"/>
            <w:r w:rsidRPr="00E1404D">
              <w:rPr>
                <w:rFonts w:ascii="Times New Roman" w:eastAsia="Times New Roman" w:hAnsi="Times New Roman" w:cs="Times New Roman"/>
                <w:b/>
                <w:sz w:val="28"/>
                <w:szCs w:val="28"/>
              </w:rPr>
              <w:t>phúc</w:t>
            </w:r>
            <w:proofErr w:type="spellEnd"/>
          </w:p>
          <w:p w:rsidR="00E1404D" w:rsidRPr="00E1404D" w:rsidRDefault="00E1404D" w:rsidP="00E1404D">
            <w:pPr>
              <w:tabs>
                <w:tab w:val="left" w:pos="2215"/>
                <w:tab w:val="center" w:pos="2849"/>
              </w:tabs>
              <w:spacing w:after="0" w:line="240" w:lineRule="auto"/>
              <w:rPr>
                <w:rFonts w:ascii="Times New Roman" w:eastAsia="Times New Roman" w:hAnsi="Times New Roman" w:cs="Times New Roman"/>
                <w:b/>
                <w:sz w:val="28"/>
                <w:szCs w:val="28"/>
              </w:rPr>
            </w:pPr>
            <w:r w:rsidRPr="00E1404D">
              <w:rPr>
                <w:rFonts w:ascii="Times New Roman" w:eastAsia="Times New Roman" w:hAnsi="Times New Roman" w:cs="Times New Roman"/>
                <w:b/>
                <w:sz w:val="28"/>
                <w:szCs w:val="28"/>
              </w:rPr>
              <w:tab/>
            </w:r>
            <w:r w:rsidRPr="00E1404D">
              <w:rPr>
                <w:rFonts w:ascii="Times New Roman" w:eastAsia="Times New Roman" w:hAnsi="Times New Roman" w:cs="Times New Roman"/>
                <w:b/>
                <w:sz w:val="28"/>
                <w:szCs w:val="28"/>
              </w:rPr>
              <w:tab/>
            </w:r>
            <w:r w:rsidRPr="00E1404D">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B3A671E" wp14:editId="1A92C5EA">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E1404D" w:rsidRPr="00E1404D" w:rsidRDefault="00E1404D" w:rsidP="00E1404D">
      <w:pPr>
        <w:spacing w:after="0"/>
        <w:ind w:firstLine="720"/>
        <w:jc w:val="center"/>
        <w:rPr>
          <w:rFonts w:ascii="Times New Roman" w:eastAsia="Times New Roman" w:hAnsi="Times New Roman" w:cs="Times New Roman"/>
          <w:b/>
          <w:sz w:val="2"/>
          <w:szCs w:val="28"/>
          <w:lang w:val="pt-BR"/>
        </w:rPr>
      </w:pPr>
    </w:p>
    <w:p w:rsidR="00E1404D" w:rsidRPr="00E1404D" w:rsidRDefault="00E1404D" w:rsidP="00E1404D">
      <w:pPr>
        <w:spacing w:after="0"/>
        <w:ind w:firstLine="720"/>
        <w:jc w:val="center"/>
        <w:rPr>
          <w:rFonts w:ascii="Times New Roman" w:eastAsia="Times New Roman" w:hAnsi="Times New Roman" w:cs="Times New Roman"/>
          <w:b/>
          <w:sz w:val="28"/>
          <w:szCs w:val="28"/>
          <w:lang w:val="pt-BR"/>
        </w:rPr>
      </w:pPr>
      <w:r w:rsidRPr="00E1404D">
        <w:rPr>
          <w:rFonts w:ascii="Times New Roman" w:eastAsia="Times New Roman" w:hAnsi="Times New Roman" w:cs="Times New Roman"/>
          <w:b/>
          <w:sz w:val="28"/>
          <w:szCs w:val="28"/>
          <w:lang w:val="pt-BR"/>
        </w:rPr>
        <w:t>BÀI TUYÊN TRUYỀN</w:t>
      </w:r>
    </w:p>
    <w:p w:rsidR="00E1404D" w:rsidRDefault="00E1404D" w:rsidP="00E1404D">
      <w:pPr>
        <w:spacing w:after="0"/>
        <w:ind w:firstLine="720"/>
        <w:jc w:val="center"/>
        <w:rPr>
          <w:rFonts w:ascii="Times New Roman" w:eastAsia="Times New Roman" w:hAnsi="Times New Roman" w:cs="Times New Roman"/>
          <w:b/>
          <w:sz w:val="32"/>
          <w:szCs w:val="28"/>
          <w:lang w:val="pt-BR"/>
        </w:rPr>
      </w:pPr>
      <w:r w:rsidRPr="00E1404D">
        <w:rPr>
          <w:rFonts w:ascii="Times New Roman" w:eastAsia="Times New Roman" w:hAnsi="Times New Roman" w:cs="Times New Roman"/>
          <w:b/>
          <w:sz w:val="32"/>
          <w:szCs w:val="28"/>
          <w:lang w:val="pt-BR"/>
        </w:rPr>
        <w:t xml:space="preserve">Bộ Luật Dân sự năm 2015 </w:t>
      </w:r>
    </w:p>
    <w:p w:rsidR="00AA1104" w:rsidRPr="00E1404D" w:rsidRDefault="00AA1104" w:rsidP="00E1404D">
      <w:pPr>
        <w:spacing w:after="0"/>
        <w:ind w:firstLine="720"/>
        <w:jc w:val="center"/>
        <w:rPr>
          <w:rFonts w:ascii="Times New Roman" w:eastAsia="Times New Roman" w:hAnsi="Times New Roman" w:cs="Times New Roman"/>
          <w:b/>
          <w:sz w:val="32"/>
          <w:szCs w:val="28"/>
          <w:lang w:val="pt-BR"/>
        </w:rPr>
      </w:pPr>
      <w:bookmarkStart w:id="0" w:name="_GoBack"/>
      <w:bookmarkEnd w:id="0"/>
    </w:p>
    <w:p w:rsidR="00E1404D" w:rsidRPr="00E1404D" w:rsidRDefault="00E1404D" w:rsidP="00E1404D">
      <w:pPr>
        <w:spacing w:after="0"/>
        <w:jc w:val="both"/>
        <w:rPr>
          <w:rFonts w:ascii="Times New Roman" w:eastAsia="Times New Roman" w:hAnsi="Times New Roman" w:cs="Times New Roman"/>
          <w:b/>
          <w:sz w:val="2"/>
          <w:szCs w:val="28"/>
          <w:lang w:val="pt-BR"/>
        </w:rPr>
      </w:pPr>
      <w:r>
        <w:rPr>
          <w:rFonts w:ascii="Times New Roman" w:eastAsia="Times New Roman" w:hAnsi="Times New Roman" w:cs="Times New Roman"/>
          <w:b/>
          <w:sz w:val="28"/>
          <w:szCs w:val="28"/>
          <w:lang w:val="pt-BR"/>
        </w:rPr>
        <w:t xml:space="preserve">    </w:t>
      </w:r>
    </w:p>
    <w:p w:rsidR="00E1404D" w:rsidRPr="00E1404D" w:rsidRDefault="00E1404D" w:rsidP="00E1404D">
      <w:pPr>
        <w:spacing w:after="0"/>
        <w:ind w:firstLine="720"/>
        <w:jc w:val="both"/>
        <w:rPr>
          <w:rFonts w:ascii="Times New Roman" w:eastAsia="Times New Roman" w:hAnsi="Times New Roman" w:cs="Times New Roman"/>
          <w:b/>
          <w:sz w:val="26"/>
          <w:szCs w:val="26"/>
          <w:lang w:val="pt-BR"/>
        </w:rPr>
      </w:pPr>
      <w:r w:rsidRPr="00E1404D">
        <w:rPr>
          <w:rFonts w:ascii="Times New Roman" w:eastAsia="Times New Roman" w:hAnsi="Times New Roman" w:cs="Times New Roman"/>
          <w:b/>
          <w:sz w:val="26"/>
          <w:szCs w:val="26"/>
          <w:lang w:val="pt-BR"/>
        </w:rPr>
        <w:t>1. Thế nào thì được coi là người hạn chế năng lực hành vi dân sự?Giao dịch dân sự của người hạn chế năng lực hành vi dân sự do ai thực hiện?</w:t>
      </w:r>
    </w:p>
    <w:p w:rsidR="00E1404D" w:rsidRPr="00E1404D" w:rsidRDefault="00E1404D" w:rsidP="00E1404D">
      <w:pPr>
        <w:spacing w:after="0"/>
        <w:ind w:firstLine="720"/>
        <w:jc w:val="both"/>
        <w:rPr>
          <w:rFonts w:ascii="Times New Roman" w:eastAsia="Times New Roman" w:hAnsi="Times New Roman" w:cs="Times New Roman"/>
          <w:b/>
          <w:sz w:val="26"/>
          <w:szCs w:val="26"/>
          <w:lang w:val="pt-BR"/>
        </w:rPr>
      </w:pPr>
      <w:r w:rsidRPr="00E1404D">
        <w:rPr>
          <w:rFonts w:ascii="Times New Roman" w:eastAsia="Times New Roman" w:hAnsi="Times New Roman" w:cs="Times New Roman"/>
          <w:b/>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bookmarkStart w:id="1" w:name="dieu_24"/>
      <w:r w:rsidRPr="00E1404D">
        <w:rPr>
          <w:rFonts w:ascii="Times New Roman" w:eastAsia="Times New Roman" w:hAnsi="Times New Roman" w:cs="Times New Roman"/>
          <w:bCs/>
          <w:sz w:val="26"/>
          <w:szCs w:val="26"/>
          <w:lang w:val="pt-BR"/>
        </w:rPr>
        <w:t>Người hạn chế năng lực hành vi dân sự</w:t>
      </w:r>
      <w:bookmarkEnd w:id="1"/>
      <w:r w:rsidRPr="00E1404D">
        <w:rPr>
          <w:rFonts w:ascii="Times New Roman" w:eastAsia="Times New Roman" w:hAnsi="Times New Roman" w:cs="Times New Roman"/>
          <w:bCs/>
          <w:sz w:val="26"/>
          <w:szCs w:val="26"/>
          <w:lang w:val="pt-BR"/>
        </w:rPr>
        <w:t xml:space="preserve"> là người như sau:</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Người nghiện ma túy, nghiện các chất kích thích khác dẫn đến phá tán tài sản của gia đình thì theo yêu cầu của người có quyền, lợi ích liên quan hoặc của cơ quan, tổ chức hữu quan, Tòa án có thể ra quyết định tuyên bố người này là người bị hạn chế năng lực hành vi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Tòa án quyết định người đại diện theo pháp luật của người bị hạn chế năng lực hành vi dân sự và phạm vi đại diện.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lập, thực hiện giao dịch dân sự liên quan đến tài sản của người bị Tòa án tuyên bố hạn chế năng lực hành vi dân sự phải có sự đồng ý của người đại diện theo pháp luật, trừ giao dịch nhằm phục vụ nhu cầu sinh hoạt hàng ngày hoặc luật liên quan có quy định khác.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Khi không còn căn cứ tuyên bố một người bị hạn chế năng lực hành vi dân sự thì theo yêu cầu của chính người đó hoặc của người có quyền, lợi ích liên quan hoặc của cơ quan, tổ chức hữu quan, Tòa án ra quyết định huỷ bỏ quyết định tuyên bố hạn chế năng lực hành vi dân sự.</w:t>
      </w:r>
    </w:p>
    <w:p w:rsidR="00E1404D" w:rsidRPr="00E1404D" w:rsidRDefault="00E1404D" w:rsidP="00E1404D">
      <w:pPr>
        <w:spacing w:after="0"/>
        <w:ind w:firstLine="720"/>
        <w:jc w:val="both"/>
        <w:rPr>
          <w:rFonts w:ascii="Times New Roman" w:eastAsia="Times New Roman" w:hAnsi="Times New Roman" w:cs="Times New Roman"/>
          <w:b/>
          <w:sz w:val="26"/>
          <w:szCs w:val="26"/>
          <w:lang w:val="pt-BR"/>
        </w:rPr>
      </w:pPr>
      <w:r w:rsidRPr="00E1404D">
        <w:rPr>
          <w:rFonts w:ascii="Times New Roman" w:eastAsia="Times New Roman" w:hAnsi="Times New Roman" w:cs="Times New Roman"/>
          <w:b/>
          <w:sz w:val="26"/>
          <w:szCs w:val="26"/>
          <w:lang w:val="pt-BR"/>
        </w:rPr>
        <w:t>2. Quyền nhân thân là gì,quyền nhân thân gồm những quyền nào?</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Quyền nhân thân là quyền dân sự gắn liền với mỗi cá nhân, không thể chuyển giao cho người khác, trừ trường hợp luật khác có liên quan quy định khác.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Quyền nhân thân của cá nhân là các quyền như quyền đối với họ, tên; quyền thay đổi họ; quyền thay đổi tên; quyền xác định, xác định lại dân tộc; quyền được khai sinh, khai tử; quyền đối với quốc tịch; quyền của cá nhân đối với hình ảnh; quyền sống, quyền được bảo đảm an toàn về tính mạng, sức khỏe, thân thể; quyền được bảo vệ danh dự, nhân phẩm, uy tín; quyền hiến, nhận mô, bộ phận cơ thể người và hiến, lấy xác; quyền xác định lại giới tính; chuyển đổi giới tính; quyền về đời sống riêng tư, bí mật cá nhân, bí mật gia đình; quyền nhân thân trong hôn nhân và gia đình… Ngoài quy định trong Bộ Luật dân sự 2015, quyền nhân thân còn được quy định trong các luật khác.</w:t>
      </w:r>
    </w:p>
    <w:p w:rsidR="00E1404D" w:rsidRPr="00E1404D" w:rsidRDefault="00E1404D" w:rsidP="00E1404D">
      <w:pPr>
        <w:spacing w:after="0"/>
        <w:ind w:firstLine="720"/>
        <w:jc w:val="both"/>
        <w:rPr>
          <w:rFonts w:ascii="Times New Roman" w:eastAsia="Times New Roman" w:hAnsi="Times New Roman" w:cs="Times New Roman"/>
          <w:b/>
          <w:sz w:val="26"/>
          <w:szCs w:val="26"/>
          <w:lang w:val="pt-BR"/>
        </w:rPr>
      </w:pPr>
      <w:r w:rsidRPr="00E1404D">
        <w:rPr>
          <w:rFonts w:ascii="Times New Roman" w:eastAsia="Times New Roman" w:hAnsi="Times New Roman" w:cs="Times New Roman"/>
          <w:b/>
          <w:sz w:val="26"/>
          <w:szCs w:val="26"/>
          <w:lang w:val="pt-BR"/>
        </w:rPr>
        <w:t>3. Giám hộ là gì, có mấy loại giám hộ, việc giám hộ có phải đăng ký với cơ quan nhà nước có thẩm quyền không?</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xml:space="preserve">- Giám hộ là việc cá nhân, pháp nhân được luật quy định, được Ủy ban nhân dân cấp xã cử, được Tòa án chỉ định hoặc được người có năng lực hành vi dân sự đầy </w:t>
      </w:r>
      <w:r w:rsidRPr="00E1404D">
        <w:rPr>
          <w:rFonts w:ascii="Times New Roman" w:eastAsia="Times New Roman" w:hAnsi="Times New Roman" w:cs="Times New Roman"/>
          <w:sz w:val="26"/>
          <w:szCs w:val="26"/>
          <w:lang w:val="pt-BR"/>
        </w:rPr>
        <w:lastRenderedPageBreak/>
        <w:t xml:space="preserve">đủ lựa chọn người giám hộ cho mình để thực hiện việc chăm sóc, bảo vệ quyền, lợi ích hợp pháp của người chưa thành niên, người mất năng lực hành vi dân sự, người có khó khăn trong nhận thức, làm chủ hành vi </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pt-BR"/>
        </w:rPr>
        <w:t>- Có hai loại giám hộ: Người giám hộ đương nhiên và người giám hộ được cử, chỉ định</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pt-BR"/>
        </w:rPr>
        <w:t>- Việc giám hộ phải được đăng ký tại cơ quan nhà nước có thẩm quyền theo quy định của pháp luật về hộ tịch.</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Người giám hộ đương nhiên mà không đăng ký việc giám hộ thì vẫn phải thực hiện nghĩa vụ của người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b/>
          <w:sz w:val="26"/>
          <w:szCs w:val="26"/>
          <w:lang w:val="nl-NL"/>
        </w:rPr>
        <w:t xml:space="preserve">4. </w:t>
      </w:r>
      <w:r w:rsidRPr="00E1404D">
        <w:rPr>
          <w:rFonts w:ascii="Times New Roman" w:eastAsia="Times New Roman" w:hAnsi="Times New Roman" w:cs="Times New Roman"/>
          <w:b/>
          <w:bCs/>
          <w:sz w:val="26"/>
          <w:szCs w:val="26"/>
          <w:lang w:val="nl-NL"/>
        </w:rPr>
        <w:t>Người giám hộ có nghĩa vụ đối với người được giám hộ chưa đủ mười lăm tuổi như thế nào?</w:t>
      </w:r>
    </w:p>
    <w:p w:rsidR="00E1404D" w:rsidRPr="00E1404D" w:rsidRDefault="00E1404D" w:rsidP="00E1404D">
      <w:pPr>
        <w:spacing w:after="0"/>
        <w:ind w:firstLine="720"/>
        <w:jc w:val="both"/>
        <w:rPr>
          <w:rFonts w:ascii="Times New Roman" w:eastAsia="Times New Roman" w:hAnsi="Times New Roman" w:cs="Times New Roman"/>
          <w:b/>
          <w:bCs/>
          <w:sz w:val="26"/>
          <w:szCs w:val="26"/>
          <w:lang w:val="nl-NL"/>
        </w:rPr>
      </w:pPr>
      <w:r w:rsidRPr="00E1404D">
        <w:rPr>
          <w:rFonts w:ascii="Times New Roman" w:eastAsia="Times New Roman" w:hAnsi="Times New Roman" w:cs="Times New Roman"/>
          <w:b/>
          <w:sz w:val="26"/>
          <w:szCs w:val="26"/>
          <w:lang w:val="nl-NL"/>
        </w:rPr>
        <w:t>Trả lời</w:t>
      </w:r>
      <w:bookmarkStart w:id="2" w:name="dieu_55"/>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bCs/>
          <w:sz w:val="26"/>
          <w:szCs w:val="26"/>
          <w:lang w:val="nl-NL"/>
        </w:rPr>
        <w:t>Nghĩa vụ của người giám hộ đối với người được giám hộ chưa đủ mười lăm tuổi</w:t>
      </w:r>
      <w:bookmarkEnd w:id="2"/>
      <w:r w:rsidRPr="00E1404D">
        <w:rPr>
          <w:rFonts w:ascii="Times New Roman" w:eastAsia="Times New Roman" w:hAnsi="Times New Roman" w:cs="Times New Roman"/>
          <w:bCs/>
          <w:sz w:val="26"/>
          <w:szCs w:val="26"/>
          <w:lang w:val="nl-NL"/>
        </w:rPr>
        <w:t xml:space="preserve"> như sau:</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Chăm sóc, giáo dục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Đại diện cho người được giám hộ trong các giao dịch dân sự, trừ trường hợp pháp luật quy định người chưa đủ mười lăm tuổi có thể tự mình xác lập, thực hiện giao dịch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Quản lý tài sản của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-Bảo vệ quyền, lợi ích hợp pháp của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b/>
          <w:sz w:val="26"/>
          <w:szCs w:val="26"/>
          <w:lang w:val="nl-NL"/>
        </w:rPr>
        <w:t xml:space="preserve">5. Bộ Luật Dân sự quy định như thế nào về nghĩa vụ của người giám hộ đối với </w:t>
      </w:r>
      <w:r w:rsidRPr="00E1404D">
        <w:rPr>
          <w:rFonts w:ascii="Times New Roman" w:eastAsia="Times New Roman" w:hAnsi="Times New Roman" w:cs="Times New Roman"/>
          <w:b/>
          <w:bCs/>
          <w:sz w:val="26"/>
          <w:szCs w:val="26"/>
          <w:lang w:val="nl-NL"/>
        </w:rPr>
        <w:t>người được giám hộ từ đủ mười lăm tuổi đến chưa đủ mười tám tuổi?</w:t>
      </w:r>
    </w:p>
    <w:p w:rsidR="00E1404D" w:rsidRPr="00E1404D" w:rsidRDefault="00E1404D" w:rsidP="00E1404D">
      <w:pPr>
        <w:spacing w:after="0"/>
        <w:ind w:firstLine="720"/>
        <w:jc w:val="both"/>
        <w:rPr>
          <w:rFonts w:ascii="Times New Roman" w:eastAsia="Times New Roman" w:hAnsi="Times New Roman" w:cs="Times New Roman"/>
          <w:bCs/>
          <w:sz w:val="26"/>
          <w:szCs w:val="26"/>
          <w:lang w:val="nl-NL"/>
        </w:rPr>
      </w:pPr>
      <w:r w:rsidRPr="00E1404D">
        <w:rPr>
          <w:rFonts w:ascii="Times New Roman" w:eastAsia="Times New Roman" w:hAnsi="Times New Roman" w:cs="Times New Roman"/>
          <w:b/>
          <w:sz w:val="26"/>
          <w:szCs w:val="26"/>
          <w:lang w:val="nl-NL"/>
        </w:rPr>
        <w:t>Trả lời</w:t>
      </w:r>
      <w:bookmarkStart w:id="3" w:name="dieu_56"/>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Bộ Luật Dân sự quy định về</w:t>
      </w:r>
      <w:r w:rsidRPr="00E1404D">
        <w:rPr>
          <w:rFonts w:ascii="Times New Roman" w:eastAsia="Times New Roman" w:hAnsi="Times New Roman" w:cs="Times New Roman"/>
          <w:bCs/>
          <w:sz w:val="26"/>
          <w:szCs w:val="26"/>
          <w:lang w:val="nl-NL"/>
        </w:rPr>
        <w:t>nghĩa vụ của người giám hộ đối với người được giám hộ từ đủ mười lăm tuổi đến chưa đủ mười tám tuổi</w:t>
      </w:r>
      <w:bookmarkEnd w:id="3"/>
      <w:r w:rsidRPr="00E1404D">
        <w:rPr>
          <w:rFonts w:ascii="Times New Roman" w:eastAsia="Times New Roman" w:hAnsi="Times New Roman" w:cs="Times New Roman"/>
          <w:bCs/>
          <w:sz w:val="26"/>
          <w:szCs w:val="26"/>
          <w:lang w:val="nl-NL"/>
        </w:rPr>
        <w:t>như sau:</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Đại diện cho người được giám hộ trong các giao dịch dân sự, trừ trường hợp pháp luật quy định người từ đủ mười lăm tuổi đến chưa đủ mười tám tuổi có thể tự mình xác lập, thực hiện giao dịch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Quản lý tài sản của người được giám hộ, trừ trường hợp pháp luật có quy định khác.</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Bảo vệ quyền, lợi ích hợp pháp của người được giám hộ.</w:t>
      </w:r>
      <w:bookmarkStart w:id="4" w:name="dieu_57"/>
    </w:p>
    <w:p w:rsidR="00E1404D" w:rsidRPr="00E1404D" w:rsidRDefault="00E1404D" w:rsidP="00E1404D">
      <w:pPr>
        <w:spacing w:after="0"/>
        <w:ind w:firstLine="720"/>
        <w:jc w:val="both"/>
        <w:rPr>
          <w:rFonts w:ascii="Times New Roman" w:eastAsia="Times New Roman" w:hAnsi="Times New Roman" w:cs="Times New Roman"/>
          <w:b/>
          <w:bCs/>
          <w:sz w:val="26"/>
          <w:szCs w:val="26"/>
          <w:lang w:val="nl-NL"/>
        </w:rPr>
      </w:pPr>
      <w:r w:rsidRPr="00E1404D">
        <w:rPr>
          <w:rFonts w:ascii="Times New Roman" w:eastAsia="Times New Roman" w:hAnsi="Times New Roman" w:cs="Times New Roman"/>
          <w:b/>
          <w:bCs/>
          <w:sz w:val="26"/>
          <w:szCs w:val="26"/>
          <w:lang w:val="nl-NL"/>
        </w:rPr>
        <w:t>6. Nghĩa vụ của người giám hộ đối với người được giám hộ mất năng lực hành vi dân sự, người có khó khăn trong nhận thức, làm chủ hành vi như thế nào?</w:t>
      </w:r>
    </w:p>
    <w:p w:rsidR="00E1404D" w:rsidRPr="00E1404D" w:rsidRDefault="00E1404D" w:rsidP="00E1404D">
      <w:pPr>
        <w:spacing w:after="0"/>
        <w:ind w:firstLine="720"/>
        <w:jc w:val="both"/>
        <w:rPr>
          <w:rFonts w:ascii="Times New Roman" w:eastAsia="Times New Roman" w:hAnsi="Times New Roman" w:cs="Times New Roman"/>
          <w:b/>
          <w:bCs/>
          <w:sz w:val="26"/>
          <w:szCs w:val="26"/>
          <w:lang w:val="nl-NL"/>
        </w:rPr>
      </w:pPr>
      <w:r w:rsidRPr="00E1404D">
        <w:rPr>
          <w:rFonts w:ascii="Times New Roman" w:eastAsia="Times New Roman" w:hAnsi="Times New Roman" w:cs="Times New Roman"/>
          <w:b/>
          <w:bCs/>
          <w:sz w:val="26"/>
          <w:szCs w:val="26"/>
          <w:lang w:val="nl-NL"/>
        </w:rPr>
        <w:t>Trả lời</w:t>
      </w:r>
    </w:p>
    <w:bookmarkEnd w:id="4"/>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b/>
          <w:bCs/>
          <w:sz w:val="26"/>
          <w:szCs w:val="26"/>
          <w:lang w:val="nl-NL"/>
        </w:rPr>
        <w:t>-</w:t>
      </w:r>
      <w:r w:rsidRPr="00E1404D">
        <w:rPr>
          <w:rFonts w:ascii="Times New Roman" w:eastAsia="Times New Roman" w:hAnsi="Times New Roman" w:cs="Times New Roman"/>
          <w:sz w:val="26"/>
          <w:szCs w:val="26"/>
          <w:lang w:val="nl-NL"/>
        </w:rPr>
        <w:t>Người giám hộ của người mất năng lực hành vi dân sự có các nghĩa vụ sau đây:</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Chăm sóc, bảo đảm việc điều trị bệnh cho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Đại diện cho người được giám hộ trong các giao dịch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Quản lý tài sản của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Bảo vệ quyền, lợi ích hợp pháp của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lastRenderedPageBreak/>
        <w:t>- Người giám hộ của người có khó khăn trong nhận thức, làm chủ hành vi có nghĩa vụ theo quyết định của Tòa án trong số các nghĩa vụ  trên.</w:t>
      </w:r>
    </w:p>
    <w:p w:rsidR="00E1404D" w:rsidRPr="00E1404D" w:rsidRDefault="00E1404D" w:rsidP="00E1404D">
      <w:pPr>
        <w:keepNext/>
        <w:spacing w:after="0"/>
        <w:ind w:firstLine="720"/>
        <w:jc w:val="both"/>
        <w:outlineLvl w:val="2"/>
        <w:rPr>
          <w:rFonts w:ascii="Times New Roman" w:eastAsia="Times New Roman" w:hAnsi="Times New Roman" w:cs="Times New Roman"/>
          <w:b/>
          <w:bCs/>
          <w:sz w:val="26"/>
          <w:szCs w:val="26"/>
          <w:lang w:val="pt-BR" w:eastAsia="x-none"/>
        </w:rPr>
      </w:pPr>
      <w:bookmarkStart w:id="5" w:name="dieu_101"/>
      <w:r w:rsidRPr="00E1404D">
        <w:rPr>
          <w:rFonts w:ascii="Times New Roman" w:eastAsia="Times New Roman" w:hAnsi="Times New Roman" w:cs="Times New Roman"/>
          <w:b/>
          <w:bCs/>
          <w:sz w:val="26"/>
          <w:szCs w:val="26"/>
          <w:lang w:val="pt-BR" w:eastAsia="x-none"/>
        </w:rPr>
        <w:t>7. Ai là chủ thể trong quan hệ dân sự có sự tham gia của hộ gia đình, tổ hợp tác, tổ chức khác không có tư cách pháp nhân</w:t>
      </w:r>
      <w:bookmarkEnd w:id="5"/>
      <w:r w:rsidRPr="00E1404D">
        <w:rPr>
          <w:rFonts w:ascii="Times New Roman" w:eastAsia="Times New Roman" w:hAnsi="Times New Roman" w:cs="Times New Roman"/>
          <w:b/>
          <w:bCs/>
          <w:sz w:val="26"/>
          <w:szCs w:val="26"/>
          <w:lang w:val="pt-BR" w:eastAsia="x-none"/>
        </w:rPr>
        <w:t>?</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Trường hợp hộ gia đình, tổ hợp tác, tổ chức khác không có tư cách pháp nhân tham gia quan hệ dân sự thì các thành viên của hộ gia đình, tổ hợp tác, tổ chức khác không có tư cách pháp nhân là chủ thể tham gia xác lập, thực hiện giao dịch dân sự hoặc ủy quyền cho người đại diện tham gia xác lập, thực hiện giao dịch dân sự. Việc ủy quyền phải được lập thành văn bản, trừ trường hợp có thỏa thuận khác. Khi có sự thay đổi người đại diện thì phải thông báo cho bên tham gia quan hệ dân sự biết.</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Trường hợp thành viên của hộ gia đình, tổ hợp tác, tổ chức khác không có tư cách pháp nhân tham gia quan hệ dân sự không được các thành viên khác ủy quyền làm người đại diện thì thành viên đó là chủ thể của quan hệ dân sự do mình xác lập, thực hiện.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định chủ thể của quan hệ dân sự có sự tham gia của hộ gia đình sử dụng đất được thực hiện theo quy định của Luật đất đai.</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r w:rsidRPr="00E1404D">
        <w:rPr>
          <w:rFonts w:ascii="Times New Roman" w:eastAsia="Times New Roman" w:hAnsi="Times New Roman" w:cs="Times New Roman"/>
          <w:b/>
          <w:bCs/>
          <w:sz w:val="26"/>
          <w:szCs w:val="26"/>
          <w:lang w:val="pt-BR"/>
        </w:rPr>
        <w:t>8. Tài sản chung của các thành viên hộ gia đình được xác định như thế nào?</w:t>
      </w:r>
    </w:p>
    <w:p w:rsidR="00E1404D" w:rsidRPr="00E1404D" w:rsidRDefault="00E1404D" w:rsidP="00E1404D">
      <w:pPr>
        <w:spacing w:after="0"/>
        <w:ind w:firstLine="720"/>
        <w:jc w:val="both"/>
        <w:rPr>
          <w:rFonts w:ascii="Times New Roman" w:eastAsia="Times New Roman" w:hAnsi="Times New Roman" w:cs="Times New Roman"/>
          <w:bCs/>
          <w:sz w:val="26"/>
          <w:szCs w:val="26"/>
          <w:lang w:val="pt-BR"/>
        </w:rPr>
      </w:pPr>
      <w:r w:rsidRPr="00E1404D">
        <w:rPr>
          <w:rFonts w:ascii="Times New Roman" w:eastAsia="Times New Roman" w:hAnsi="Times New Roman" w:cs="Times New Roman"/>
          <w:b/>
          <w:bCs/>
          <w:sz w:val="26"/>
          <w:szCs w:val="26"/>
          <w:lang w:val="pt-BR"/>
        </w:rPr>
        <w:t>Trả lời</w:t>
      </w:r>
      <w:bookmarkStart w:id="6" w:name="dieu_102"/>
    </w:p>
    <w:bookmarkEnd w:id="6"/>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định tài sản chung của các thành viên hộ gia đình, quyền, nghĩa vụ đối với tài sản này được xác định như sau:</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Tài sản của các thành viên gia đình cùng sống chung gồm tài sản do các thành viên đóng góp, cùng nhau tạo lập nên và những tài sản khác được xác lập quyền sở hữu theo quy định của Bộ luật này và luật khác có liên quan.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chiếm hữu, sử dụng, định đoạt tài sản chung của các thành viên gia đình được thực hiện theo phương thức thỏa thuận. Trường hợp định đoạt tài sản là bất động sản, động sản có đăng ký, tài sản là nguồn thu nhập chủ yếu của gia đình phải có sự thỏa thuận của tất cả các thành viên gia đình là người thành niên có năng lực hành vi dân sự đầy đủ, trừ trường hợp luật có quy định khác.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xml:space="preserve">+Trường hợp không có thỏa thuận thì áp dụng quy định về sở hữu chung theo phần được quy định tại Bộ luật dân sự và luật khác có liên quan, trừ trường hợp </w:t>
      </w:r>
      <w:r w:rsidRPr="00E1404D">
        <w:rPr>
          <w:rFonts w:ascii="Times New Roman" w:eastAsia="Times New Roman" w:hAnsi="Times New Roman" w:cs="Times New Roman"/>
          <w:bCs/>
          <w:sz w:val="26"/>
          <w:szCs w:val="26"/>
          <w:lang w:val="pt-BR"/>
        </w:rPr>
        <w:t>sở hữu chung của vợ chồng</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r w:rsidRPr="00E1404D">
        <w:rPr>
          <w:rFonts w:ascii="Times New Roman" w:eastAsia="Times New Roman" w:hAnsi="Times New Roman" w:cs="Times New Roman"/>
          <w:b/>
          <w:bCs/>
          <w:sz w:val="26"/>
          <w:szCs w:val="26"/>
          <w:lang w:val="pt-BR"/>
        </w:rPr>
        <w:t>9. Tài sản chung của tổ hợp tác, tổ chức khác không có tư cách pháp nhân được xác định như thế nào?</w:t>
      </w:r>
    </w:p>
    <w:p w:rsidR="00E1404D" w:rsidRPr="00E1404D" w:rsidRDefault="00E1404D" w:rsidP="00E1404D">
      <w:pPr>
        <w:spacing w:after="0"/>
        <w:ind w:firstLine="720"/>
        <w:jc w:val="both"/>
        <w:rPr>
          <w:rFonts w:ascii="Times New Roman" w:eastAsia="Times New Roman" w:hAnsi="Times New Roman" w:cs="Times New Roman"/>
          <w:bCs/>
          <w:sz w:val="26"/>
          <w:szCs w:val="26"/>
          <w:lang w:val="pt-BR"/>
        </w:rPr>
      </w:pPr>
      <w:r w:rsidRPr="00E1404D">
        <w:rPr>
          <w:rFonts w:ascii="Times New Roman" w:eastAsia="Times New Roman" w:hAnsi="Times New Roman" w:cs="Times New Roman"/>
          <w:b/>
          <w:bCs/>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định tài sản chung của các thành viên tổ hợp tác, quyền, nghĩa vụ đối với tài sản này được xác định như sau:</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Tài sản do các thành viên đóng góp, cùng tạo lập và tài sản khác theo quy định của pháp luật là tài sản chung theo phần của các thành viên hợp tác.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lastRenderedPageBreak/>
        <w:t>Trường hợp có thỏa thuận về góp tiền mà thành viên hợp tác chậm thực hiện thì phải có trách nhiệm trả lãi đối với phần tiền chậm trả theo quy định về t</w:t>
      </w:r>
      <w:r w:rsidRPr="00E1404D">
        <w:rPr>
          <w:rFonts w:ascii="Times New Roman" w:eastAsia="Times New Roman" w:hAnsi="Times New Roman" w:cs="Times New Roman"/>
          <w:bCs/>
          <w:sz w:val="26"/>
          <w:szCs w:val="26"/>
          <w:lang w:val="pt-BR"/>
        </w:rPr>
        <w:t>rách nhiệm do chậm thực hiện nghĩa vụ trả tiền</w:t>
      </w:r>
      <w:r w:rsidRPr="00E1404D">
        <w:rPr>
          <w:rFonts w:ascii="Times New Roman" w:eastAsia="Times New Roman" w:hAnsi="Times New Roman" w:cs="Times New Roman"/>
          <w:sz w:val="26"/>
          <w:szCs w:val="26"/>
          <w:lang w:val="pt-BR"/>
        </w:rPr>
        <w:t xml:space="preserve"> và phải bồi thường thiệt hại.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+Việc định đoạt tài sản là quyền sử dụng đất, nhà, xưởng sản xuất, tư liệu sản xuất khác phải có thỏa thuận bằng văn bản của tất cả các thành viên; việc định đoạt tài sản khác do đại diện của các thành viên quyết định, trừ trường hợp có thỏa thuận khác.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Không được phân chia tài sản chung trước khi chấm dứt hợp đồng hợp tác, trừ trường hợp tất cả các thành viên hợp tác có thỏa thuận.Việc phân chia tài sản chung quy định tại khoản này không làm thay đổi hoặc chấm dứt quyền, nghĩa vụ được xác lập, thực hiện trước thời điểm tài sản được phân chia.</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định tài sản chung của các thành viên của tổ chức khác không có tư cách pháp nhân, quyền, nghĩa vụ đối với tài sản này được xác định theo thỏa thuận của các thành viên, trừ trường hợp pháp luật có quy định khác.</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r w:rsidRPr="00E1404D">
        <w:rPr>
          <w:rFonts w:ascii="Times New Roman" w:eastAsia="Times New Roman" w:hAnsi="Times New Roman" w:cs="Times New Roman"/>
          <w:b/>
          <w:bCs/>
          <w:sz w:val="26"/>
          <w:szCs w:val="26"/>
          <w:lang w:val="pt-BR"/>
        </w:rPr>
        <w:t>10. Trách nhiệm dân sự của thành viên hộ gia đình, tổ hợp tác, tổ chức khác không có tư cách pháp nhân như thế nào?</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bCs/>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bCs/>
          <w:sz w:val="26"/>
          <w:szCs w:val="26"/>
          <w:lang w:val="pt-BR"/>
        </w:rPr>
      </w:pPr>
      <w:bookmarkStart w:id="7" w:name="dieu_103"/>
      <w:r w:rsidRPr="00E1404D">
        <w:rPr>
          <w:rFonts w:ascii="Times New Roman" w:eastAsia="Times New Roman" w:hAnsi="Times New Roman" w:cs="Times New Roman"/>
          <w:bCs/>
          <w:sz w:val="26"/>
          <w:szCs w:val="26"/>
          <w:lang w:val="pt-BR"/>
        </w:rPr>
        <w:t>Trách nhiệm dân sự của thành viên hộ gia đình, tổ hợp tác, tổ chức khác không có tư cách pháp nhân</w:t>
      </w:r>
      <w:bookmarkEnd w:id="7"/>
      <w:r w:rsidRPr="00E1404D">
        <w:rPr>
          <w:rFonts w:ascii="Times New Roman" w:eastAsia="Times New Roman" w:hAnsi="Times New Roman" w:cs="Times New Roman"/>
          <w:bCs/>
          <w:sz w:val="26"/>
          <w:szCs w:val="26"/>
          <w:lang w:val="pt-BR"/>
        </w:rPr>
        <w:t xml:space="preserve"> như sau:</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Nghĩa vụ dân sự phát sinh từ việc tham gia quan hệ dân sự của hộ gia đình, tổ hợp tác, tổ chức khác không có tư cách pháp nhân được bảo đảm thực hiện bằng tài sản chung của các thành viên.</w:t>
      </w:r>
    </w:p>
    <w:p w:rsidR="00E1404D" w:rsidRPr="00E1404D" w:rsidRDefault="00E1404D" w:rsidP="00E1404D">
      <w:pPr>
        <w:keepNext/>
        <w:spacing w:after="0"/>
        <w:ind w:firstLine="720"/>
        <w:jc w:val="both"/>
        <w:outlineLvl w:val="1"/>
        <w:rPr>
          <w:rFonts w:ascii="Times New Roman" w:eastAsia="Times New Roman" w:hAnsi="Times New Roman" w:cs="Times New Roman"/>
          <w:b/>
          <w:bCs/>
          <w:i/>
          <w:iCs/>
          <w:sz w:val="26"/>
          <w:szCs w:val="26"/>
          <w:lang w:val="pt-BR" w:eastAsia="x-none"/>
        </w:rPr>
      </w:pPr>
      <w:r w:rsidRPr="00E1404D">
        <w:rPr>
          <w:rFonts w:ascii="Times New Roman" w:eastAsia="Times New Roman" w:hAnsi="Times New Roman" w:cs="Times New Roman"/>
          <w:bCs/>
          <w:i/>
          <w:iCs/>
          <w:sz w:val="26"/>
          <w:szCs w:val="26"/>
          <w:lang w:val="pt-BR" w:eastAsia="x-none"/>
        </w:rPr>
        <w:t xml:space="preserve">- </w:t>
      </w:r>
      <w:r w:rsidRPr="00E1404D">
        <w:rPr>
          <w:rFonts w:ascii="Times New Roman" w:eastAsia="Times New Roman" w:hAnsi="Times New Roman" w:cs="Times New Roman"/>
          <w:bCs/>
          <w:iCs/>
          <w:sz w:val="26"/>
          <w:szCs w:val="26"/>
          <w:lang w:val="pt-BR" w:eastAsia="x-none"/>
        </w:rPr>
        <w:t xml:space="preserve">Trường hợp các thành viên không có hoặc không đủ tài sản chung để thực hiện nghĩa vụ chung thì người có quyền có thể yêu cầu các thành viên thực hiện nghĩa vụ </w:t>
      </w:r>
      <w:proofErr w:type="spellStart"/>
      <w:r w:rsidRPr="00E1404D">
        <w:rPr>
          <w:rFonts w:ascii="Times New Roman" w:eastAsia="Times New Roman" w:hAnsi="Times New Roman" w:cs="Times New Roman"/>
          <w:bCs/>
          <w:iCs/>
          <w:sz w:val="26"/>
          <w:szCs w:val="26"/>
          <w:lang w:val="es-ES" w:eastAsia="x-none"/>
        </w:rPr>
        <w:t>liên</w:t>
      </w:r>
      <w:proofErr w:type="spellEnd"/>
      <w:r w:rsidRPr="00E1404D">
        <w:rPr>
          <w:rFonts w:ascii="Times New Roman" w:eastAsia="Times New Roman" w:hAnsi="Times New Roman" w:cs="Times New Roman"/>
          <w:bCs/>
          <w:iCs/>
          <w:sz w:val="26"/>
          <w:szCs w:val="26"/>
          <w:lang w:val="es-ES" w:eastAsia="x-none"/>
        </w:rPr>
        <w:t xml:space="preserve"> </w:t>
      </w:r>
      <w:proofErr w:type="spellStart"/>
      <w:r w:rsidRPr="00E1404D">
        <w:rPr>
          <w:rFonts w:ascii="Times New Roman" w:eastAsia="Times New Roman" w:hAnsi="Times New Roman" w:cs="Times New Roman"/>
          <w:bCs/>
          <w:iCs/>
          <w:sz w:val="26"/>
          <w:szCs w:val="26"/>
          <w:lang w:val="es-ES" w:eastAsia="x-none"/>
        </w:rPr>
        <w:t>đới</w:t>
      </w:r>
      <w:proofErr w:type="spellEnd"/>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-Trường hợp các bên không có thỏa thuận, hợp đồng hợp tác hoặc luật không có quy định khác thì các thành viên chịu trách nhiệm dân sự như trên theo phần tương ứng với phần đóng góp tài sản của mình, nếu không xác định được theo phần tương ứng thì xác định theo phần bằng nhau.</w:t>
      </w:r>
    </w:p>
    <w:p w:rsidR="00E1404D" w:rsidRPr="00E1404D" w:rsidRDefault="00E1404D" w:rsidP="00E1404D">
      <w:pPr>
        <w:keepNext/>
        <w:spacing w:after="0"/>
        <w:ind w:firstLine="720"/>
        <w:jc w:val="both"/>
        <w:outlineLvl w:val="2"/>
        <w:rPr>
          <w:rFonts w:ascii="Times New Roman" w:eastAsia="Times New Roman" w:hAnsi="Times New Roman" w:cs="Times New Roman"/>
          <w:b/>
          <w:bCs/>
          <w:sz w:val="26"/>
          <w:szCs w:val="26"/>
          <w:lang w:val="pt-BR" w:eastAsia="x-none"/>
        </w:rPr>
      </w:pPr>
      <w:bookmarkStart w:id="8" w:name="dieu_116"/>
      <w:r w:rsidRPr="00E1404D">
        <w:rPr>
          <w:rFonts w:ascii="Times New Roman" w:eastAsia="Times New Roman" w:hAnsi="Times New Roman" w:cs="Times New Roman"/>
          <w:b/>
          <w:bCs/>
          <w:sz w:val="26"/>
          <w:szCs w:val="26"/>
          <w:lang w:val="pt-BR" w:eastAsia="x-none"/>
        </w:rPr>
        <w:t>11. Giao dịch dân sự là gì,giao dịch dân sự có hiệu lực khi nào và vô hiệu khi nào ?</w:t>
      </w:r>
    </w:p>
    <w:bookmarkEnd w:id="8"/>
    <w:p w:rsidR="00E1404D" w:rsidRPr="00E1404D" w:rsidRDefault="00E1404D" w:rsidP="00E1404D">
      <w:pPr>
        <w:keepNext/>
        <w:spacing w:after="0"/>
        <w:ind w:firstLine="720"/>
        <w:jc w:val="both"/>
        <w:outlineLvl w:val="2"/>
        <w:rPr>
          <w:rFonts w:ascii="Times New Roman" w:eastAsia="Times New Roman" w:hAnsi="Times New Roman" w:cs="Times New Roman"/>
          <w:b/>
          <w:bCs/>
          <w:sz w:val="26"/>
          <w:szCs w:val="26"/>
          <w:lang w:val="pt-BR" w:eastAsia="x-none"/>
        </w:rPr>
      </w:pPr>
      <w:r w:rsidRPr="00E1404D">
        <w:rPr>
          <w:rFonts w:ascii="Times New Roman" w:eastAsia="Times New Roman" w:hAnsi="Times New Roman" w:cs="Times New Roman"/>
          <w:b/>
          <w:bCs/>
          <w:sz w:val="26"/>
          <w:szCs w:val="26"/>
          <w:lang w:val="pt-BR" w:eastAsia="x-none"/>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Giao dịch dân sự là hợp đồng hoặc hành vi pháp lý đơn phương làm phát sinh, thay đổi hoặc chấm dứt quyền, nghĩa vụ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Giao dịch dân sự có hiệu lực khi có đủ các điều kiện sau đây:</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Chủ thể có năng lực pháp luật dân sự, năng lực hành vi dân sự phù hợp với giao dịch dân sự được xác lập;</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Chủ thể tham gia giao dịch dân sự hoàn toàn tự nguyện;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Mục đích và nội dung của giao dịch dân sự không vi phạm điều cấm của luật, không trái đạo đức xã hội.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Hình thức của giao dịch dân sự là điều kiện có hiệu lực của giao dịch dân sự trong trường hợp luật có quy định.</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lastRenderedPageBreak/>
        <w:t>-Giao dịch dân sự vô hiệu khi không có một trong các điều kiện trên, trừ trường hợp Bộ luật dân sự có quy định khác.</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bookmarkStart w:id="9" w:name="dieu_119"/>
      <w:r w:rsidRPr="00E1404D">
        <w:rPr>
          <w:rFonts w:ascii="Times New Roman" w:eastAsia="Times New Roman" w:hAnsi="Times New Roman" w:cs="Times New Roman"/>
          <w:b/>
          <w:bCs/>
          <w:sz w:val="26"/>
          <w:szCs w:val="26"/>
          <w:lang w:val="pt-BR"/>
        </w:rPr>
        <w:t>12. Giao dịch dân sự thực hiện thông qua hình thức nào?</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r w:rsidRPr="00E1404D">
        <w:rPr>
          <w:rFonts w:ascii="Times New Roman" w:eastAsia="Times New Roman" w:hAnsi="Times New Roman" w:cs="Times New Roman"/>
          <w:b/>
          <w:bCs/>
          <w:sz w:val="26"/>
          <w:szCs w:val="26"/>
          <w:lang w:val="pt-BR"/>
        </w:rPr>
        <w:t>Trả lời</w:t>
      </w:r>
    </w:p>
    <w:bookmarkEnd w:id="9"/>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bCs/>
          <w:sz w:val="26"/>
          <w:szCs w:val="26"/>
          <w:lang w:val="pt-BR"/>
        </w:rPr>
        <w:t xml:space="preserve">- </w:t>
      </w:r>
      <w:r w:rsidRPr="00E1404D">
        <w:rPr>
          <w:rFonts w:ascii="Times New Roman" w:eastAsia="Times New Roman" w:hAnsi="Times New Roman" w:cs="Times New Roman"/>
          <w:sz w:val="26"/>
          <w:szCs w:val="26"/>
          <w:lang w:val="pt-BR"/>
        </w:rPr>
        <w:t xml:space="preserve"> Giao dịch dân sự được thể hiện bằng lời nói, bằng văn bản hoặc bằng hành vi cụ thể.</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Giao dịch dân sự thông qua phương tiện điện tử dưới hình thức thông điệp dữ liệu theo quy định của pháp luật về giao dịch điện tử được coi là giao dịch bằng văn bản.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Trường hợp luật quy định giao dịch dân sự phải được thể hiện bằng văn bản có công chứng, chứng thực, đăng ký thì phải tuân theo quy định đó.</w:t>
      </w:r>
      <w:r>
        <w:rPr>
          <w:rFonts w:ascii="Times New Roman" w:eastAsia="Times New Roman" w:hAnsi="Times New Roman" w:cs="Times New Roman"/>
          <w:sz w:val="26"/>
          <w:szCs w:val="26"/>
          <w:lang w:val="pt-BR"/>
        </w:rPr>
        <w:t>/.</w:t>
      </w:r>
    </w:p>
    <w:p w:rsidR="00B93631" w:rsidRDefault="00B93631"/>
    <w:sectPr w:rsidR="00B93631" w:rsidSect="00222BD5">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04D"/>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C4A22"/>
    <w:rsid w:val="009D03A3"/>
    <w:rsid w:val="00A36749"/>
    <w:rsid w:val="00A8042D"/>
    <w:rsid w:val="00AA1104"/>
    <w:rsid w:val="00AB41DB"/>
    <w:rsid w:val="00AB50DA"/>
    <w:rsid w:val="00AD619C"/>
    <w:rsid w:val="00B2003C"/>
    <w:rsid w:val="00B93631"/>
    <w:rsid w:val="00BD4308"/>
    <w:rsid w:val="00BD50BE"/>
    <w:rsid w:val="00BF0728"/>
    <w:rsid w:val="00D57AED"/>
    <w:rsid w:val="00E1404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FF80D-63F1-4AD8-A518-6669C005123B}"/>
</file>

<file path=customXml/itemProps2.xml><?xml version="1.0" encoding="utf-8"?>
<ds:datastoreItem xmlns:ds="http://schemas.openxmlformats.org/officeDocument/2006/customXml" ds:itemID="{3F19D922-140A-4B96-B2E1-59386B269A4C}"/>
</file>

<file path=customXml/itemProps3.xml><?xml version="1.0" encoding="utf-8"?>
<ds:datastoreItem xmlns:ds="http://schemas.openxmlformats.org/officeDocument/2006/customXml" ds:itemID="{BEC6A5B5-CD1C-49BA-8BF8-108A58233B9A}"/>
</file>

<file path=docProps/app.xml><?xml version="1.0" encoding="utf-8"?>
<Properties xmlns="http://schemas.openxmlformats.org/officeDocument/2006/extended-properties" xmlns:vt="http://schemas.openxmlformats.org/officeDocument/2006/docPropsVTypes">
  <Template>Normal</Template>
  <TotalTime>1</TotalTime>
  <Pages>5</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2</cp:revision>
  <dcterms:created xsi:type="dcterms:W3CDTF">2023-04-13T09:59:00Z</dcterms:created>
  <dcterms:modified xsi:type="dcterms:W3CDTF">2023-06-24T02:49:00Z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